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49" w:rsidRPr="003A6EBB" w:rsidRDefault="003A6EBB">
      <w:pPr>
        <w:pStyle w:val="10"/>
        <w:framePr w:w="9696" w:h="1322" w:hRule="exact" w:wrap="none" w:vAnchor="page" w:hAnchor="page" w:x="1439" w:y="3095"/>
        <w:shd w:val="clear" w:color="auto" w:fill="auto"/>
        <w:ind w:left="864" w:right="878"/>
        <w:rPr>
          <w:b/>
        </w:rPr>
      </w:pPr>
      <w:bookmarkStart w:id="0" w:name="bookmark0"/>
      <w:r w:rsidRPr="003A6EBB">
        <w:rPr>
          <w:rStyle w:val="11"/>
          <w:b/>
        </w:rPr>
        <w:t>ПОЛОЖЕНИЕ</w:t>
      </w:r>
      <w:bookmarkEnd w:id="0"/>
    </w:p>
    <w:p w:rsidR="00746749" w:rsidRPr="003A6EBB" w:rsidRDefault="003A6EBB">
      <w:pPr>
        <w:pStyle w:val="20"/>
        <w:framePr w:w="9696" w:h="1322" w:hRule="exact" w:wrap="none" w:vAnchor="page" w:hAnchor="page" w:x="1439" w:y="3095"/>
        <w:shd w:val="clear" w:color="auto" w:fill="auto"/>
        <w:spacing w:after="0" w:line="326" w:lineRule="exact"/>
        <w:ind w:left="864" w:right="878"/>
        <w:jc w:val="center"/>
        <w:rPr>
          <w:b/>
        </w:rPr>
      </w:pPr>
      <w:r w:rsidRPr="003A6EBB">
        <w:rPr>
          <w:b/>
        </w:rPr>
        <w:t>о комиссии по соблюдению требований к служе</w:t>
      </w:r>
      <w:r>
        <w:rPr>
          <w:b/>
        </w:rPr>
        <w:t xml:space="preserve">бному поведению </w:t>
      </w:r>
      <w:r w:rsidRPr="003A6EBB">
        <w:rPr>
          <w:b/>
        </w:rPr>
        <w:t>работников МБДОУ «Детский сад № 9 г.Льгова» и Кодекса этики</w:t>
      </w:r>
    </w:p>
    <w:p w:rsidR="00746749" w:rsidRDefault="003A6EBB">
      <w:pPr>
        <w:pStyle w:val="30"/>
        <w:framePr w:wrap="none" w:vAnchor="page" w:hAnchor="page" w:x="1439" w:y="4735"/>
        <w:numPr>
          <w:ilvl w:val="0"/>
          <w:numId w:val="1"/>
        </w:numPr>
        <w:shd w:val="clear" w:color="auto" w:fill="auto"/>
        <w:tabs>
          <w:tab w:val="left" w:pos="4053"/>
        </w:tabs>
        <w:spacing w:before="0" w:after="0" w:line="280" w:lineRule="exact"/>
        <w:ind w:left="3700"/>
      </w:pPr>
      <w:r>
        <w:rPr>
          <w:rStyle w:val="31"/>
          <w:b/>
          <w:bCs/>
        </w:rPr>
        <w:t>Общие положения</w:t>
      </w:r>
    </w:p>
    <w:p w:rsidR="00746749" w:rsidRDefault="003A6EBB">
      <w:pPr>
        <w:pStyle w:val="20"/>
        <w:framePr w:w="9696" w:h="10621" w:hRule="exact" w:wrap="none" w:vAnchor="page" w:hAnchor="page" w:x="1439" w:y="5345"/>
        <w:shd w:val="clear" w:color="auto" w:fill="auto"/>
        <w:spacing w:after="0" w:line="317" w:lineRule="exact"/>
        <w:ind w:firstLine="740"/>
        <w:jc w:val="both"/>
      </w:pPr>
      <w:r>
        <w:rPr>
          <w:rStyle w:val="21"/>
        </w:rPr>
        <w:t>1Л. Комиссия по соблюдению требований к служебному поведению работников МБДОУ «Детский сад № 9 г.Льгова» и кодекса этики МБДОУ «Детский сад № 9 г.Льгова»  (далее - Конфликтная комиссия, ДОО) является органом по рассмотрению конфликтных ситуаций возникающих между работниками в ДОО, за исключением споров, по которым Трудовой кодекс Российской Федерации (далее - ТК РФ) и иные действующие федеральные законы устанавливают другой порядок их рассмотрения.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317" w:lineRule="exact"/>
        <w:ind w:firstLine="740"/>
        <w:jc w:val="both"/>
      </w:pPr>
      <w:r>
        <w:rPr>
          <w:rStyle w:val="21"/>
        </w:rPr>
        <w:t>Конфликтная комиссия рассматривает конфликтные ситуации, если работник ДОО самостоятельно или с участием своего представителя не урегулировал разногласия в процессе непосредственных переговоров с ДОО, являющимся работодателем, или с его уполномоченными представителями (уполномоченными должностными лицами) или рассматривает возникающие конфликты между работниками ДОО.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317" w:lineRule="exact"/>
        <w:ind w:firstLine="740"/>
        <w:jc w:val="both"/>
      </w:pPr>
      <w:r>
        <w:rPr>
          <w:rStyle w:val="21"/>
        </w:rPr>
        <w:t>В соответствии с действующим ТК РФ конфликтная ситуация представляет собой неурегулированные разногласия между ДОО, являющимся работодателем, и работником ДОО, возникшие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трудового договора (в том числе об установлении или изменении индивидуальных условий труда), о которых работник ДОО  заявляет в Конфликтную комиссию.</w:t>
      </w:r>
    </w:p>
    <w:p w:rsidR="00746749" w:rsidRDefault="003A6EBB">
      <w:pPr>
        <w:pStyle w:val="20"/>
        <w:framePr w:w="9696" w:h="10621" w:hRule="exact" w:wrap="none" w:vAnchor="page" w:hAnchor="page" w:x="1439" w:y="5345"/>
        <w:shd w:val="clear" w:color="auto" w:fill="auto"/>
        <w:spacing w:after="0" w:line="317" w:lineRule="exact"/>
        <w:ind w:firstLine="740"/>
        <w:jc w:val="both"/>
      </w:pPr>
      <w:r>
        <w:rPr>
          <w:rStyle w:val="21"/>
        </w:rPr>
        <w:t>Возникновением конфликтной ситуации между работниками считаются также случаи: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317" w:lineRule="exact"/>
        <w:ind w:firstLine="740"/>
        <w:jc w:val="both"/>
      </w:pPr>
      <w:r>
        <w:rPr>
          <w:rStyle w:val="21"/>
        </w:rPr>
        <w:t>кражи,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317" w:lineRule="exact"/>
        <w:ind w:firstLine="740"/>
        <w:jc w:val="both"/>
      </w:pPr>
      <w:r>
        <w:rPr>
          <w:rStyle w:val="21"/>
        </w:rPr>
        <w:t>словесного оскорбления,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317" w:lineRule="exact"/>
        <w:ind w:firstLine="740"/>
        <w:jc w:val="both"/>
      </w:pPr>
      <w:r>
        <w:rPr>
          <w:rStyle w:val="21"/>
        </w:rPr>
        <w:t>угрозы физического насилия,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317" w:lineRule="exact"/>
        <w:ind w:firstLine="740"/>
        <w:jc w:val="both"/>
      </w:pPr>
      <w:r>
        <w:rPr>
          <w:rStyle w:val="21"/>
        </w:rPr>
        <w:t>драки на рабочем месте,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317" w:lineRule="exact"/>
        <w:ind w:firstLine="740"/>
        <w:jc w:val="both"/>
      </w:pPr>
      <w:r>
        <w:rPr>
          <w:rStyle w:val="21"/>
        </w:rPr>
        <w:t>порчи имущества,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317" w:lineRule="exact"/>
        <w:ind w:firstLine="740"/>
        <w:jc w:val="both"/>
      </w:pPr>
      <w:r>
        <w:rPr>
          <w:rStyle w:val="21"/>
        </w:rPr>
        <w:t>употребления алкогольных или наркотических веществ,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317" w:lineRule="exact"/>
        <w:ind w:firstLine="740"/>
        <w:jc w:val="both"/>
      </w:pPr>
      <w:r>
        <w:rPr>
          <w:rStyle w:val="21"/>
        </w:rPr>
        <w:t>невыполнения распоряжений работодателя,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317" w:lineRule="exact"/>
        <w:ind w:firstLine="740"/>
        <w:jc w:val="both"/>
      </w:pPr>
      <w:r>
        <w:rPr>
          <w:rStyle w:val="21"/>
        </w:rPr>
        <w:t>прогулов или опозданий на работу,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317" w:lineRule="exact"/>
        <w:ind w:firstLine="740"/>
        <w:jc w:val="both"/>
      </w:pPr>
      <w:r>
        <w:rPr>
          <w:rStyle w:val="21"/>
        </w:rPr>
        <w:t>несоответствия занимаемой должности;</w:t>
      </w:r>
    </w:p>
    <w:p w:rsidR="00746749" w:rsidRDefault="003A6EBB">
      <w:pPr>
        <w:pStyle w:val="20"/>
        <w:framePr w:w="9696" w:h="10621" w:hRule="exact" w:wrap="none" w:vAnchor="page" w:hAnchor="page" w:x="1439" w:y="5345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317" w:lineRule="exact"/>
        <w:ind w:firstLine="740"/>
        <w:jc w:val="both"/>
      </w:pPr>
      <w:r>
        <w:rPr>
          <w:rStyle w:val="21"/>
        </w:rPr>
        <w:t>халатности и т.д.</w:t>
      </w:r>
    </w:p>
    <w:p w:rsidR="003A6EBB" w:rsidRPr="003A6EBB" w:rsidRDefault="00A20799" w:rsidP="003A6EBB">
      <w:pPr>
        <w:pStyle w:val="a9"/>
        <w:autoSpaceDE w:val="0"/>
        <w:autoSpaceDN w:val="0"/>
        <w:jc w:val="right"/>
        <w:rPr>
          <w:rFonts w:ascii="Times New Roman" w:eastAsia="Times New Roman CYR" w:hAnsi="Times New Roman"/>
          <w:kern w:val="3"/>
          <w:sz w:val="20"/>
          <w:szCs w:val="20"/>
          <w:lang w:eastAsia="ja-JP" w:bidi="fa-IR"/>
        </w:rPr>
      </w:pPr>
      <w:r>
        <w:rPr>
          <w:rFonts w:ascii="Times New Roman" w:eastAsia="Times New Roman CYR" w:hAnsi="Times New Roman"/>
          <w:kern w:val="3"/>
          <w:sz w:val="20"/>
          <w:szCs w:val="20"/>
          <w:lang w:eastAsia="ja-JP" w:bidi="fa-IR"/>
        </w:rPr>
        <w:t>Приложение 10</w:t>
      </w:r>
    </w:p>
    <w:p w:rsidR="003A6EBB" w:rsidRPr="003A6EBB" w:rsidRDefault="003A6EBB" w:rsidP="003A6EBB">
      <w:pPr>
        <w:pStyle w:val="a9"/>
        <w:autoSpaceDE w:val="0"/>
        <w:autoSpaceDN w:val="0"/>
        <w:jc w:val="right"/>
        <w:rPr>
          <w:rFonts w:ascii="Times New Roman" w:eastAsia="Times New Roman CYR" w:hAnsi="Times New Roman"/>
          <w:kern w:val="3"/>
          <w:sz w:val="20"/>
          <w:szCs w:val="20"/>
          <w:lang w:eastAsia="ja-JP" w:bidi="fa-IR"/>
        </w:rPr>
      </w:pPr>
      <w:r w:rsidRPr="003A6EBB">
        <w:rPr>
          <w:rFonts w:ascii="Times New Roman" w:eastAsia="Times New Roman CYR" w:hAnsi="Times New Roman"/>
          <w:kern w:val="3"/>
          <w:sz w:val="20"/>
          <w:szCs w:val="20"/>
          <w:lang w:eastAsia="ja-JP" w:bidi="fa-IR"/>
        </w:rPr>
        <w:t>к приказу</w:t>
      </w:r>
    </w:p>
    <w:p w:rsidR="003A6EBB" w:rsidRPr="003A6EBB" w:rsidRDefault="003A6EBB" w:rsidP="003A6EBB">
      <w:pPr>
        <w:pStyle w:val="a9"/>
        <w:autoSpaceDE w:val="0"/>
        <w:autoSpaceDN w:val="0"/>
        <w:jc w:val="right"/>
        <w:rPr>
          <w:kern w:val="3"/>
          <w:sz w:val="20"/>
          <w:szCs w:val="20"/>
          <w:lang w:eastAsia="ja-JP" w:bidi="fa-IR"/>
        </w:rPr>
      </w:pPr>
      <w:r w:rsidRPr="003A6EBB">
        <w:rPr>
          <w:rFonts w:ascii="Times New Roman" w:eastAsia="Times New Roman CYR" w:hAnsi="Times New Roman"/>
          <w:kern w:val="3"/>
          <w:sz w:val="20"/>
          <w:szCs w:val="20"/>
          <w:lang w:eastAsia="ja-JP" w:bidi="fa-IR"/>
        </w:rPr>
        <w:t xml:space="preserve"> </w:t>
      </w:r>
      <w:r w:rsidRPr="003A6EBB"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ja-JP" w:bidi="fa-IR"/>
        </w:rPr>
        <w:t>МБДОУ «Детский сад № 9 г.Льгова»</w:t>
      </w:r>
    </w:p>
    <w:p w:rsidR="003A6EBB" w:rsidRPr="003A6EBB" w:rsidRDefault="003A6EBB" w:rsidP="003A6EBB">
      <w:pPr>
        <w:pStyle w:val="a9"/>
        <w:autoSpaceDE w:val="0"/>
        <w:autoSpaceDN w:val="0"/>
        <w:jc w:val="right"/>
        <w:rPr>
          <w:kern w:val="3"/>
          <w:sz w:val="20"/>
          <w:szCs w:val="20"/>
          <w:lang w:eastAsia="ja-JP" w:bidi="fa-IR"/>
        </w:rPr>
      </w:pPr>
      <w:r w:rsidRPr="003A6EBB">
        <w:rPr>
          <w:rFonts w:ascii="Times New Roman" w:hAnsi="Times New Roman"/>
          <w:kern w:val="3"/>
          <w:sz w:val="20"/>
          <w:szCs w:val="20"/>
          <w:lang w:eastAsia="ja-JP" w:bidi="fa-IR"/>
        </w:rPr>
        <w:t>От 06.08.2021г.   № 42</w:t>
      </w:r>
    </w:p>
    <w:p w:rsidR="00746749" w:rsidRDefault="00746749">
      <w:pPr>
        <w:rPr>
          <w:sz w:val="2"/>
          <w:szCs w:val="2"/>
        </w:rPr>
        <w:sectPr w:rsidR="00746749" w:rsidSect="003A6EBB">
          <w:pgSz w:w="11900" w:h="16840"/>
          <w:pgMar w:top="1135" w:right="360" w:bottom="360" w:left="360" w:header="0" w:footer="3" w:gutter="0"/>
          <w:cols w:space="720"/>
          <w:noEndnote/>
          <w:docGrid w:linePitch="360"/>
        </w:sectPr>
      </w:pPr>
    </w:p>
    <w:p w:rsidR="00746749" w:rsidRDefault="003A6EBB">
      <w:pPr>
        <w:pStyle w:val="a7"/>
        <w:framePr w:w="9686" w:h="350" w:hRule="exact" w:wrap="none" w:vAnchor="page" w:hAnchor="page" w:x="1443" w:y="771"/>
        <w:shd w:val="clear" w:color="auto" w:fill="auto"/>
      </w:pPr>
      <w:r>
        <w:rPr>
          <w:rStyle w:val="a8"/>
        </w:rPr>
        <w:lastRenderedPageBreak/>
        <w:t>2</w:t>
      </w:r>
    </w:p>
    <w:p w:rsidR="00746749" w:rsidRDefault="003A6EBB">
      <w:pPr>
        <w:pStyle w:val="20"/>
        <w:framePr w:w="9686" w:h="14797" w:hRule="exact" w:wrap="none" w:vAnchor="page" w:hAnchor="page" w:x="1443" w:y="1136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Работник ДОО имеет право обратиться в Конфликтную комиссию в месячный срок со дня, когда он узнал или должен быть узнать о нарушении своего права.</w:t>
      </w:r>
    </w:p>
    <w:p w:rsidR="00746749" w:rsidRDefault="003A6EBB">
      <w:pPr>
        <w:pStyle w:val="20"/>
        <w:framePr w:w="9686" w:h="14797" w:hRule="exact" w:wrap="none" w:vAnchor="page" w:hAnchor="page" w:x="1443" w:y="1136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Работник ДОО имеет право обратиться в Конфликтую комиссию в случае возникновения конфликтной ситуации как связанной лично с работником, так и с любым другим работником в процессе выполнения своих трудовых обязанностей.</w:t>
      </w:r>
    </w:p>
    <w:p w:rsidR="00746749" w:rsidRDefault="003A6EBB">
      <w:pPr>
        <w:pStyle w:val="20"/>
        <w:framePr w:w="9686" w:h="14797" w:hRule="exact" w:wrap="none" w:vAnchor="page" w:hAnchor="page" w:x="1443" w:y="1136"/>
        <w:shd w:val="clear" w:color="auto" w:fill="auto"/>
        <w:spacing w:after="333" w:line="322" w:lineRule="exact"/>
        <w:ind w:firstLine="740"/>
        <w:jc w:val="both"/>
      </w:pPr>
      <w:r>
        <w:rPr>
          <w:rStyle w:val="21"/>
        </w:rPr>
        <w:t>В случае пропуска по уважительным причинам установленного месячного срока Конфликтная комиссия может его восстановить и разрешить конфликтную ситуацию по существу.</w:t>
      </w:r>
    </w:p>
    <w:p w:rsidR="00746749" w:rsidRDefault="003A6EBB">
      <w:pPr>
        <w:pStyle w:val="30"/>
        <w:framePr w:w="9686" w:h="14797" w:hRule="exact" w:wrap="none" w:vAnchor="page" w:hAnchor="page" w:x="1443" w:y="1136"/>
        <w:numPr>
          <w:ilvl w:val="0"/>
          <w:numId w:val="1"/>
        </w:numPr>
        <w:shd w:val="clear" w:color="auto" w:fill="auto"/>
        <w:tabs>
          <w:tab w:val="left" w:pos="3826"/>
        </w:tabs>
        <w:spacing w:before="0" w:after="298" w:line="280" w:lineRule="exact"/>
        <w:ind w:left="3480"/>
      </w:pPr>
      <w:r>
        <w:rPr>
          <w:rStyle w:val="32"/>
          <w:b/>
          <w:bCs/>
        </w:rPr>
        <w:t>Порядок образования</w:t>
      </w:r>
    </w:p>
    <w:p w:rsidR="00746749" w:rsidRDefault="003A6EBB">
      <w:pPr>
        <w:pStyle w:val="20"/>
        <w:framePr w:w="9686" w:h="14797" w:hRule="exact" w:wrap="none" w:vAnchor="page" w:hAnchor="page" w:x="1443" w:y="1136"/>
        <w:numPr>
          <w:ilvl w:val="0"/>
          <w:numId w:val="3"/>
        </w:numPr>
        <w:shd w:val="clear" w:color="auto" w:fill="auto"/>
        <w:tabs>
          <w:tab w:val="left" w:pos="1239"/>
        </w:tabs>
        <w:spacing w:after="0" w:line="317" w:lineRule="exact"/>
        <w:ind w:firstLine="740"/>
        <w:jc w:val="both"/>
      </w:pPr>
      <w:r>
        <w:rPr>
          <w:rStyle w:val="21"/>
        </w:rPr>
        <w:t>Конфликтная комиссия создается приказом заведующего ДОО из равного числа представителей, по три человека от каждой из сторон: работников и работодателя сроком на один год.</w:t>
      </w:r>
    </w:p>
    <w:p w:rsidR="00746749" w:rsidRDefault="003A6EBB">
      <w:pPr>
        <w:pStyle w:val="20"/>
        <w:framePr w:w="9686" w:h="14797" w:hRule="exact" w:wrap="none" w:vAnchor="page" w:hAnchor="page" w:x="1443" w:y="1136"/>
        <w:shd w:val="clear" w:color="auto" w:fill="auto"/>
        <w:spacing w:after="0" w:line="317" w:lineRule="exact"/>
        <w:ind w:firstLine="740"/>
        <w:jc w:val="both"/>
      </w:pPr>
      <w:r>
        <w:rPr>
          <w:rStyle w:val="21"/>
        </w:rPr>
        <w:t>Представителями работодателя являются заместители заведующего. Представителями работников могут являться любые члены трудового коллектива, за исключением заместителей заведующего.</w:t>
      </w:r>
    </w:p>
    <w:p w:rsidR="00746749" w:rsidRDefault="003A6EBB">
      <w:pPr>
        <w:pStyle w:val="20"/>
        <w:framePr w:w="9686" w:h="14797" w:hRule="exact" w:wrap="none" w:vAnchor="page" w:hAnchor="page" w:x="1443" w:y="1136"/>
        <w:numPr>
          <w:ilvl w:val="0"/>
          <w:numId w:val="3"/>
        </w:numPr>
        <w:shd w:val="clear" w:color="auto" w:fill="auto"/>
        <w:tabs>
          <w:tab w:val="left" w:pos="1239"/>
        </w:tabs>
        <w:spacing w:after="0" w:line="317" w:lineRule="exact"/>
        <w:ind w:firstLine="740"/>
        <w:jc w:val="both"/>
      </w:pPr>
      <w:r>
        <w:rPr>
          <w:rStyle w:val="21"/>
        </w:rPr>
        <w:t>Представители работников и работодателя ДОО назначаются в Комиссию приказом заведующего ДОО.</w:t>
      </w:r>
    </w:p>
    <w:p w:rsidR="00746749" w:rsidRDefault="003A6EBB">
      <w:pPr>
        <w:pStyle w:val="20"/>
        <w:framePr w:w="9686" w:h="14797" w:hRule="exact" w:wrap="none" w:vAnchor="page" w:hAnchor="page" w:x="1443" w:y="1136"/>
        <w:numPr>
          <w:ilvl w:val="0"/>
          <w:numId w:val="3"/>
        </w:numPr>
        <w:shd w:val="clear" w:color="auto" w:fill="auto"/>
        <w:tabs>
          <w:tab w:val="left" w:pos="1234"/>
        </w:tabs>
        <w:spacing w:after="0" w:line="317" w:lineRule="exact"/>
        <w:ind w:firstLine="740"/>
        <w:jc w:val="both"/>
      </w:pPr>
      <w:r>
        <w:rPr>
          <w:rStyle w:val="21"/>
        </w:rPr>
        <w:t>Заведующий является независимым лицом при разрешении споров и конфликтов.</w:t>
      </w:r>
    </w:p>
    <w:p w:rsidR="00746749" w:rsidRDefault="003A6EBB">
      <w:pPr>
        <w:pStyle w:val="20"/>
        <w:framePr w:w="9686" w:h="14797" w:hRule="exact" w:wrap="none" w:vAnchor="page" w:hAnchor="page" w:x="1443" w:y="1136"/>
        <w:numPr>
          <w:ilvl w:val="0"/>
          <w:numId w:val="3"/>
        </w:numPr>
        <w:shd w:val="clear" w:color="auto" w:fill="auto"/>
        <w:tabs>
          <w:tab w:val="left" w:pos="1239"/>
        </w:tabs>
        <w:spacing w:after="0" w:line="317" w:lineRule="exact"/>
        <w:ind w:firstLine="740"/>
        <w:jc w:val="both"/>
      </w:pPr>
      <w:r>
        <w:rPr>
          <w:rStyle w:val="21"/>
        </w:rPr>
        <w:t>Членами Конфликтной комиссии могут быть любые работники  ДОО независимо от членства в профсоюзной организации, занимаемой должности и выполняемой работы.</w:t>
      </w:r>
    </w:p>
    <w:p w:rsidR="00746749" w:rsidRDefault="003A6EBB">
      <w:pPr>
        <w:pStyle w:val="20"/>
        <w:framePr w:w="9686" w:h="14797" w:hRule="exact" w:wrap="none" w:vAnchor="page" w:hAnchor="page" w:x="1443" w:y="1136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317" w:lineRule="exact"/>
        <w:ind w:firstLine="740"/>
        <w:jc w:val="both"/>
      </w:pPr>
      <w:r>
        <w:rPr>
          <w:rStyle w:val="21"/>
        </w:rPr>
        <w:t>Профсоюзный комитет ДОО может делегировать в состав Конфликтной комиссии участников из числа своих членов.</w:t>
      </w:r>
    </w:p>
    <w:p w:rsidR="00746749" w:rsidRDefault="003A6EBB">
      <w:pPr>
        <w:pStyle w:val="20"/>
        <w:framePr w:w="9686" w:h="14797" w:hRule="exact" w:wrap="none" w:vAnchor="page" w:hAnchor="page" w:x="1443" w:y="1136"/>
        <w:numPr>
          <w:ilvl w:val="0"/>
          <w:numId w:val="3"/>
        </w:numPr>
        <w:shd w:val="clear" w:color="auto" w:fill="auto"/>
        <w:tabs>
          <w:tab w:val="left" w:pos="1239"/>
        </w:tabs>
        <w:spacing w:after="0" w:line="317" w:lineRule="exact"/>
        <w:ind w:firstLine="740"/>
        <w:jc w:val="both"/>
      </w:pPr>
      <w:r>
        <w:rPr>
          <w:rStyle w:val="21"/>
        </w:rPr>
        <w:t>Полномочия члена Конфликтной комиссии, прекращаются в случае прекращения его трудовых отношений с ДОО, а также на основании личного заявления, поданного не позднее одного месяца до даты предполагаемого выбытия из состава Конфликтной комиссии. Взамен на оставшийся срок полномочий Конфликтной комиссии в ее состав назначается другой работник.</w:t>
      </w:r>
    </w:p>
    <w:p w:rsidR="00746749" w:rsidRDefault="003A6EBB">
      <w:pPr>
        <w:pStyle w:val="20"/>
        <w:framePr w:w="9686" w:h="14797" w:hRule="exact" w:wrap="none" w:vAnchor="page" w:hAnchor="page" w:x="1443" w:y="1136"/>
        <w:numPr>
          <w:ilvl w:val="0"/>
          <w:numId w:val="3"/>
        </w:numPr>
        <w:shd w:val="clear" w:color="auto" w:fill="auto"/>
        <w:tabs>
          <w:tab w:val="left" w:pos="1244"/>
        </w:tabs>
        <w:spacing w:after="330" w:line="317" w:lineRule="exact"/>
        <w:ind w:firstLine="740"/>
        <w:jc w:val="both"/>
      </w:pPr>
      <w:r>
        <w:rPr>
          <w:rStyle w:val="21"/>
        </w:rPr>
        <w:t>Члены Конфликтной комиссии могут быть исключены из ее состава в случае неисполнения или ненадлежащего исполнения обязанностей. В случае исключения из состава Конфликтной комиссии одного или нескольких ее членов состав Конфликтной комиссии пополняется в порядке, установленном для образования Конфликтной комиссии.</w:t>
      </w:r>
    </w:p>
    <w:p w:rsidR="00746749" w:rsidRDefault="003A6EBB">
      <w:pPr>
        <w:pStyle w:val="30"/>
        <w:framePr w:w="9686" w:h="14797" w:hRule="exact" w:wrap="none" w:vAnchor="page" w:hAnchor="page" w:x="1443" w:y="1136"/>
        <w:numPr>
          <w:ilvl w:val="0"/>
          <w:numId w:val="1"/>
        </w:numPr>
        <w:shd w:val="clear" w:color="auto" w:fill="auto"/>
        <w:tabs>
          <w:tab w:val="left" w:pos="4350"/>
        </w:tabs>
        <w:spacing w:before="0" w:after="298" w:line="280" w:lineRule="exact"/>
        <w:ind w:left="4000"/>
      </w:pPr>
      <w:r>
        <w:rPr>
          <w:rStyle w:val="31"/>
          <w:b/>
          <w:bCs/>
        </w:rPr>
        <w:t>Компетенция</w:t>
      </w:r>
    </w:p>
    <w:p w:rsidR="00746749" w:rsidRDefault="003A6EBB">
      <w:pPr>
        <w:pStyle w:val="20"/>
        <w:framePr w:w="9686" w:h="14797" w:hRule="exact" w:wrap="none" w:vAnchor="page" w:hAnchor="page" w:x="1443" w:y="1136"/>
        <w:numPr>
          <w:ilvl w:val="0"/>
          <w:numId w:val="4"/>
        </w:numPr>
        <w:shd w:val="clear" w:color="auto" w:fill="auto"/>
        <w:tabs>
          <w:tab w:val="left" w:pos="1273"/>
        </w:tabs>
        <w:spacing w:after="0" w:line="317" w:lineRule="exact"/>
        <w:ind w:firstLine="740"/>
        <w:jc w:val="both"/>
      </w:pPr>
      <w:r>
        <w:rPr>
          <w:rStyle w:val="21"/>
        </w:rPr>
        <w:t>Конфликтная комиссия рассматривает:</w:t>
      </w:r>
    </w:p>
    <w:p w:rsidR="00746749" w:rsidRDefault="003A6EBB">
      <w:pPr>
        <w:pStyle w:val="20"/>
        <w:framePr w:w="9686" w:h="14797" w:hRule="exact" w:wrap="none" w:vAnchor="page" w:hAnchor="page" w:x="1443" w:y="1136"/>
        <w:numPr>
          <w:ilvl w:val="0"/>
          <w:numId w:val="5"/>
        </w:numPr>
        <w:shd w:val="clear" w:color="auto" w:fill="auto"/>
        <w:tabs>
          <w:tab w:val="left" w:pos="1441"/>
        </w:tabs>
        <w:spacing w:after="0" w:line="317" w:lineRule="exact"/>
        <w:ind w:firstLine="740"/>
        <w:jc w:val="both"/>
      </w:pPr>
      <w:r>
        <w:rPr>
          <w:rStyle w:val="21"/>
        </w:rPr>
        <w:t>Конфликтные ситуации между ДОО и работниками, возникшие по вопросам:</w:t>
      </w:r>
    </w:p>
    <w:p w:rsidR="00746749" w:rsidRDefault="003A6EBB">
      <w:pPr>
        <w:pStyle w:val="20"/>
        <w:framePr w:w="9686" w:h="14797" w:hRule="exact" w:wrap="none" w:vAnchor="page" w:hAnchor="page" w:x="1443" w:y="1136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317" w:lineRule="exact"/>
        <w:ind w:firstLine="740"/>
        <w:jc w:val="both"/>
      </w:pPr>
      <w:r>
        <w:rPr>
          <w:rStyle w:val="21"/>
        </w:rPr>
        <w:t>изменения обязательных для включения в трудовой договор  условий;</w:t>
      </w:r>
    </w:p>
    <w:p w:rsidR="00746749" w:rsidRDefault="003A6EBB">
      <w:pPr>
        <w:pStyle w:val="20"/>
        <w:framePr w:w="9686" w:h="14797" w:hRule="exact" w:wrap="none" w:vAnchor="page" w:hAnchor="page" w:x="1443" w:y="1136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317" w:lineRule="exact"/>
        <w:ind w:firstLine="740"/>
        <w:jc w:val="both"/>
      </w:pPr>
      <w:r>
        <w:rPr>
          <w:rStyle w:val="21"/>
        </w:rPr>
        <w:t>оплаты сверхурочных работ;</w:t>
      </w:r>
    </w:p>
    <w:p w:rsidR="00746749" w:rsidRDefault="00746749">
      <w:pPr>
        <w:rPr>
          <w:sz w:val="2"/>
          <w:szCs w:val="2"/>
        </w:rPr>
        <w:sectPr w:rsidR="007467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6749" w:rsidRDefault="003A6EBB">
      <w:pPr>
        <w:pStyle w:val="a7"/>
        <w:framePr w:wrap="none" w:vAnchor="page" w:hAnchor="page" w:x="10950" w:y="810"/>
        <w:shd w:val="clear" w:color="auto" w:fill="auto"/>
        <w:spacing w:line="260" w:lineRule="exact"/>
        <w:jc w:val="left"/>
      </w:pPr>
      <w:r>
        <w:lastRenderedPageBreak/>
        <w:t>3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2"/>
        </w:numPr>
        <w:shd w:val="clear" w:color="auto" w:fill="auto"/>
        <w:tabs>
          <w:tab w:val="left" w:pos="947"/>
        </w:tabs>
        <w:spacing w:after="0" w:line="322" w:lineRule="exact"/>
        <w:ind w:firstLine="740"/>
        <w:jc w:val="both"/>
      </w:pPr>
      <w:r>
        <w:rPr>
          <w:rStyle w:val="21"/>
        </w:rPr>
        <w:t>применения дисциплинарных взысканий;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2"/>
        </w:numPr>
        <w:shd w:val="clear" w:color="auto" w:fill="auto"/>
        <w:tabs>
          <w:tab w:val="left" w:pos="947"/>
        </w:tabs>
        <w:spacing w:after="0" w:line="322" w:lineRule="exact"/>
        <w:ind w:firstLine="740"/>
        <w:jc w:val="both"/>
      </w:pPr>
      <w:r>
        <w:rPr>
          <w:rStyle w:val="21"/>
        </w:rPr>
        <w:t>выплаты компенсации при направлении в командировку;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322" w:lineRule="exact"/>
        <w:ind w:firstLine="740"/>
        <w:jc w:val="both"/>
      </w:pPr>
      <w:r>
        <w:rPr>
          <w:rStyle w:val="21"/>
        </w:rPr>
        <w:t>возврата денежных сумм, удержанных из заработной платы в счет возмещения ущерба, причиненного ДОО как работодателю;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2"/>
        </w:numPr>
        <w:shd w:val="clear" w:color="auto" w:fill="auto"/>
        <w:tabs>
          <w:tab w:val="left" w:pos="947"/>
        </w:tabs>
        <w:spacing w:after="0" w:line="322" w:lineRule="exact"/>
        <w:ind w:firstLine="740"/>
        <w:jc w:val="both"/>
      </w:pPr>
      <w:r>
        <w:rPr>
          <w:rStyle w:val="21"/>
        </w:rPr>
        <w:t>неправильности или неточности внесения записей в трудовые книжки;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322" w:lineRule="exact"/>
        <w:ind w:firstLine="740"/>
        <w:jc w:val="both"/>
      </w:pPr>
      <w:r>
        <w:rPr>
          <w:rStyle w:val="21"/>
        </w:rPr>
        <w:t>иных разногласий, возникших по поводу применения законодательства о труде, коллективного договора, соглашения, трудового договора, которые остались неурегулированными в процессе переговоров работника с представителем ДОО как работодателя (единоличным исполнительным органом – заведующим  или уполномоченными им должностными лицами).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4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r>
        <w:rPr>
          <w:rStyle w:val="21"/>
        </w:rPr>
        <w:t>Конфликтная комиссия не принимает к рассмотрению конфликтные ситуации, которые в соответствии с действующим законодательством относятся к компетенции суда.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4"/>
        </w:numPr>
        <w:shd w:val="clear" w:color="auto" w:fill="auto"/>
        <w:tabs>
          <w:tab w:val="left" w:pos="1277"/>
        </w:tabs>
        <w:spacing w:after="273" w:line="322" w:lineRule="exact"/>
        <w:ind w:firstLine="740"/>
        <w:jc w:val="both"/>
      </w:pPr>
      <w:r>
        <w:rPr>
          <w:rStyle w:val="21"/>
        </w:rPr>
        <w:t>В случае, когда работник обращается в Конфликтную комиссию по рассмотрению конфликтной ситуации, неподведомственной ей, Конфликтная комиссия имеет право, рассмотрев заявление работника, отказать в разрешении ситуации по существу и разъяснить порядок рассмотрения возникшего у работника ситуации.</w:t>
      </w:r>
    </w:p>
    <w:p w:rsidR="00746749" w:rsidRDefault="003A6EBB">
      <w:pPr>
        <w:pStyle w:val="30"/>
        <w:framePr w:w="9691" w:h="14831" w:hRule="exact" w:wrap="none" w:vAnchor="page" w:hAnchor="page" w:x="1441" w:y="1087"/>
        <w:numPr>
          <w:ilvl w:val="0"/>
          <w:numId w:val="1"/>
        </w:numPr>
        <w:shd w:val="clear" w:color="auto" w:fill="auto"/>
        <w:tabs>
          <w:tab w:val="left" w:pos="2166"/>
        </w:tabs>
        <w:spacing w:before="0" w:after="243" w:line="280" w:lineRule="exact"/>
        <w:ind w:left="1820"/>
      </w:pPr>
      <w:r>
        <w:rPr>
          <w:rStyle w:val="32"/>
          <w:b/>
          <w:bCs/>
        </w:rPr>
        <w:t>Порядок рассмотрения конфликтных ситуаций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6"/>
        </w:numPr>
        <w:shd w:val="clear" w:color="auto" w:fill="auto"/>
        <w:tabs>
          <w:tab w:val="left" w:pos="1277"/>
        </w:tabs>
        <w:spacing w:after="0" w:line="317" w:lineRule="exact"/>
        <w:ind w:firstLine="740"/>
        <w:jc w:val="both"/>
      </w:pPr>
      <w:r>
        <w:rPr>
          <w:rStyle w:val="21"/>
        </w:rPr>
        <w:t>Рассмотрение конфликтных ситуаций производится Конфликтной комиссией на основании письменных ходатайств, заявлений, служебных записок, объяснительных работника ДОО, составленных в произвольной форме, датированных и подписанных работником. В документах указываются существо ситуации, требования и ходатайства работника, а также прилагаемые к заявлению документы при наличии.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6"/>
        </w:numPr>
        <w:shd w:val="clear" w:color="auto" w:fill="auto"/>
        <w:tabs>
          <w:tab w:val="left" w:pos="1411"/>
        </w:tabs>
        <w:spacing w:after="0" w:line="317" w:lineRule="exact"/>
        <w:ind w:firstLine="740"/>
        <w:jc w:val="both"/>
      </w:pPr>
      <w:r>
        <w:rPr>
          <w:rStyle w:val="21"/>
        </w:rPr>
        <w:t>Заявления, ходатайства, служебные записки, объяснительные работников подлежат обязательной регистрации и хранению у делопроизводителя МБДОУ «Детский сад № 9 г.Льгова».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6"/>
        </w:numPr>
        <w:shd w:val="clear" w:color="auto" w:fill="auto"/>
        <w:tabs>
          <w:tab w:val="left" w:pos="1277"/>
        </w:tabs>
        <w:spacing w:after="0" w:line="317" w:lineRule="exact"/>
        <w:ind w:firstLine="740"/>
        <w:jc w:val="both"/>
      </w:pPr>
      <w:r>
        <w:rPr>
          <w:rStyle w:val="21"/>
        </w:rPr>
        <w:t>Конфликтная комиссия рассматривает спорные и конфликтные ситуации в течение десяти рабочих дней с даты, следующей со дня подачи письменных ходатайств, заявлений, служебных записок, объяснительных работником ДОО. Если срок истекает в выходной или нерабочий праздничный день, днем окончания рассмотрения конфликтной ситуации считается следующий за ним рабочий день.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6"/>
        </w:numPr>
        <w:shd w:val="clear" w:color="auto" w:fill="auto"/>
        <w:tabs>
          <w:tab w:val="left" w:pos="1277"/>
        </w:tabs>
        <w:spacing w:after="0" w:line="317" w:lineRule="exact"/>
        <w:ind w:firstLine="740"/>
        <w:jc w:val="both"/>
      </w:pPr>
      <w:r>
        <w:rPr>
          <w:rStyle w:val="21"/>
        </w:rPr>
        <w:t>Конфликтные ситуации могут рассматриваться как в присутствии работников, так и без них.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6"/>
        </w:numPr>
        <w:shd w:val="clear" w:color="auto" w:fill="auto"/>
        <w:tabs>
          <w:tab w:val="left" w:pos="1277"/>
        </w:tabs>
        <w:spacing w:after="0" w:line="317" w:lineRule="exact"/>
        <w:ind w:firstLine="740"/>
        <w:jc w:val="both"/>
      </w:pPr>
      <w:r>
        <w:rPr>
          <w:rStyle w:val="21"/>
        </w:rPr>
        <w:t>При рассмотрении конфликтной ситуации в том случае, если приглашенный работник или его уполномоченный представитель не являются на заседание, Конфликтная комиссия имеет право рассмотреть и принять решение о разрешении конфликтной ситуации.</w:t>
      </w:r>
    </w:p>
    <w:p w:rsidR="00746749" w:rsidRDefault="003A6EBB">
      <w:pPr>
        <w:pStyle w:val="20"/>
        <w:framePr w:w="9691" w:h="14831" w:hRule="exact" w:wrap="none" w:vAnchor="page" w:hAnchor="page" w:x="1441" w:y="1087"/>
        <w:numPr>
          <w:ilvl w:val="0"/>
          <w:numId w:val="6"/>
        </w:numPr>
        <w:shd w:val="clear" w:color="auto" w:fill="auto"/>
        <w:tabs>
          <w:tab w:val="left" w:pos="1277"/>
        </w:tabs>
        <w:spacing w:after="0" w:line="317" w:lineRule="exact"/>
        <w:ind w:firstLine="740"/>
        <w:jc w:val="both"/>
      </w:pPr>
      <w:r>
        <w:rPr>
          <w:rStyle w:val="21"/>
        </w:rPr>
        <w:t>По требованию Конфликтной комиссии ДОО как работодатель обязан предоставлять в установленные Конфликтной комиссии сроки необходимые для разрешения споров и конфликтов документы и информацию.</w:t>
      </w:r>
    </w:p>
    <w:p w:rsidR="00746749" w:rsidRDefault="00746749">
      <w:pPr>
        <w:rPr>
          <w:sz w:val="2"/>
          <w:szCs w:val="2"/>
        </w:rPr>
        <w:sectPr w:rsidR="007467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6749" w:rsidRDefault="003A6EBB">
      <w:pPr>
        <w:pStyle w:val="a7"/>
        <w:framePr w:w="9701" w:h="350" w:hRule="exact" w:wrap="none" w:vAnchor="page" w:hAnchor="page" w:x="1436" w:y="761"/>
        <w:shd w:val="clear" w:color="auto" w:fill="auto"/>
      </w:pPr>
      <w:r>
        <w:rPr>
          <w:rStyle w:val="a8"/>
        </w:rPr>
        <w:lastRenderedPageBreak/>
        <w:t>4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6"/>
        </w:numPr>
        <w:shd w:val="clear" w:color="auto" w:fill="auto"/>
        <w:tabs>
          <w:tab w:val="left" w:pos="1323"/>
        </w:tabs>
        <w:spacing w:after="0" w:line="322" w:lineRule="exact"/>
        <w:ind w:firstLine="740"/>
        <w:jc w:val="both"/>
      </w:pPr>
      <w:r>
        <w:rPr>
          <w:rStyle w:val="21"/>
        </w:rPr>
        <w:t>Конфликтная комиссия имеет право приглашать/вызывать на заседание свидетелей, специалистов, экспертов.</w:t>
      </w:r>
    </w:p>
    <w:p w:rsidR="00746749" w:rsidRDefault="003A6EBB">
      <w:pPr>
        <w:pStyle w:val="20"/>
        <w:framePr w:w="9701" w:h="14817" w:hRule="exact" w:wrap="none" w:vAnchor="page" w:hAnchor="page" w:x="1436" w:y="1117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Стороны споров и конфликтов вправе представлять доказательства, документы, участвовать в их исследовании, задавать вопросы лицам, участвующим в заседании Конфликтной комиссии, заявлять ходатайства, давать устные и письменные объяснения по существу спора и по другим вопросам, возникающим в ходе его рассмотрения.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6"/>
        </w:numPr>
        <w:shd w:val="clear" w:color="auto" w:fill="auto"/>
        <w:tabs>
          <w:tab w:val="left" w:pos="1323"/>
        </w:tabs>
        <w:spacing w:after="0" w:line="322" w:lineRule="exact"/>
        <w:ind w:firstLine="740"/>
        <w:jc w:val="both"/>
      </w:pPr>
      <w:r>
        <w:rPr>
          <w:rStyle w:val="21"/>
        </w:rPr>
        <w:t>Ход заседания Конфликтной комиссии и принятое решение фиксируются в протоколах, которые нумеруются в валовом порядке в пределах срока полномочий Комиссии.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6"/>
        </w:numPr>
        <w:shd w:val="clear" w:color="auto" w:fill="auto"/>
        <w:tabs>
          <w:tab w:val="left" w:pos="1323"/>
        </w:tabs>
        <w:spacing w:after="0" w:line="322" w:lineRule="exact"/>
        <w:ind w:firstLine="740"/>
        <w:jc w:val="both"/>
      </w:pPr>
      <w:r>
        <w:rPr>
          <w:rStyle w:val="21"/>
        </w:rPr>
        <w:t>Решения Конфликтной комиссия должны быть мотивированы и основаны на требованиях действующего трудового законодательства, на коллективном договоре, соглашении, трудовом договоре и локальных нормативных актах ДОО. В решении Конфликтная комиссия в обязательном порядке указываются: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22" w:lineRule="exact"/>
        <w:ind w:firstLine="740"/>
        <w:jc w:val="both"/>
      </w:pPr>
      <w:r>
        <w:rPr>
          <w:rStyle w:val="21"/>
        </w:rPr>
        <w:t>полное наименование ДОО с указанием организационно-правовой формы;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22" w:lineRule="exact"/>
        <w:ind w:firstLine="740"/>
        <w:jc w:val="both"/>
      </w:pPr>
      <w:r>
        <w:rPr>
          <w:rStyle w:val="21"/>
        </w:rPr>
        <w:t>фамилия, имя, отчество, должность, профессия или специальность обратившегося в Конфликтную комиссия работника и/или его уполномоченного представителя;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22" w:lineRule="exact"/>
        <w:ind w:firstLine="740"/>
        <w:jc w:val="both"/>
      </w:pPr>
      <w:r>
        <w:rPr>
          <w:rStyle w:val="21"/>
        </w:rPr>
        <w:t>фамилии, имена, отчества членов Конфликтная комиссия и других лиц, присутствовавших на заседании;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2"/>
        </w:numPr>
        <w:shd w:val="clear" w:color="auto" w:fill="auto"/>
        <w:tabs>
          <w:tab w:val="left" w:pos="947"/>
        </w:tabs>
        <w:spacing w:after="0" w:line="322" w:lineRule="exact"/>
        <w:ind w:firstLine="740"/>
        <w:jc w:val="both"/>
      </w:pPr>
      <w:r>
        <w:rPr>
          <w:rStyle w:val="21"/>
        </w:rPr>
        <w:t>существо решения и его обоснование;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2"/>
        </w:numPr>
        <w:shd w:val="clear" w:color="auto" w:fill="auto"/>
        <w:tabs>
          <w:tab w:val="left" w:pos="947"/>
        </w:tabs>
        <w:spacing w:after="0" w:line="322" w:lineRule="exact"/>
        <w:ind w:firstLine="740"/>
        <w:jc w:val="both"/>
      </w:pPr>
      <w:r>
        <w:rPr>
          <w:rStyle w:val="21"/>
        </w:rPr>
        <w:t>результаты голосования.</w:t>
      </w:r>
    </w:p>
    <w:p w:rsidR="00746749" w:rsidRDefault="003A6EBB">
      <w:pPr>
        <w:pStyle w:val="20"/>
        <w:framePr w:w="9701" w:h="14817" w:hRule="exact" w:wrap="none" w:vAnchor="page" w:hAnchor="page" w:x="1436" w:y="1117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Решения Конфликтной комиссии, оформляются протоколами в течение пяти рабочих дней с даты заседания и подписываются всеми членами Конфликтной комиссии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6"/>
        </w:numPr>
        <w:shd w:val="clear" w:color="auto" w:fill="auto"/>
        <w:tabs>
          <w:tab w:val="left" w:pos="1374"/>
        </w:tabs>
        <w:spacing w:after="0" w:line="322" w:lineRule="exact"/>
        <w:ind w:firstLine="740"/>
        <w:jc w:val="both"/>
      </w:pPr>
      <w:r>
        <w:rPr>
          <w:rStyle w:val="21"/>
        </w:rPr>
        <w:t>Если в решении Комиссии были допущены арифметические и т.п. ошибки, либо между сторонами возникают разногласия по поводу его толкования, Конфликтная комиссия имеет право вынести дополнительное решение.</w:t>
      </w:r>
    </w:p>
    <w:p w:rsidR="00746749" w:rsidRDefault="003A6EBB">
      <w:pPr>
        <w:pStyle w:val="30"/>
        <w:framePr w:w="9701" w:h="14817" w:hRule="exact" w:wrap="none" w:vAnchor="page" w:hAnchor="page" w:x="1436" w:y="1117"/>
        <w:numPr>
          <w:ilvl w:val="0"/>
          <w:numId w:val="1"/>
        </w:numPr>
        <w:shd w:val="clear" w:color="auto" w:fill="auto"/>
        <w:tabs>
          <w:tab w:val="left" w:pos="3678"/>
        </w:tabs>
        <w:spacing w:before="0" w:after="240" w:line="322" w:lineRule="exact"/>
        <w:ind w:left="3360"/>
      </w:pPr>
      <w:r>
        <w:rPr>
          <w:rStyle w:val="31"/>
          <w:b/>
          <w:bCs/>
        </w:rPr>
        <w:t>Исполнение решений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7"/>
        </w:numPr>
        <w:shd w:val="clear" w:color="auto" w:fill="auto"/>
        <w:tabs>
          <w:tab w:val="left" w:pos="1323"/>
        </w:tabs>
        <w:spacing w:after="273" w:line="322" w:lineRule="exact"/>
        <w:ind w:firstLine="740"/>
        <w:jc w:val="both"/>
      </w:pPr>
      <w:r>
        <w:rPr>
          <w:rStyle w:val="21"/>
        </w:rPr>
        <w:t>Решения Комиссии исполняются в трехдневный срок с момента подписания протокола, путем издания заведующим соответствующих приказов.</w:t>
      </w:r>
    </w:p>
    <w:p w:rsidR="00746749" w:rsidRDefault="003A6EBB">
      <w:pPr>
        <w:pStyle w:val="30"/>
        <w:framePr w:w="9701" w:h="14817" w:hRule="exact" w:wrap="none" w:vAnchor="page" w:hAnchor="page" w:x="1436" w:y="1117"/>
        <w:numPr>
          <w:ilvl w:val="0"/>
          <w:numId w:val="1"/>
        </w:numPr>
        <w:shd w:val="clear" w:color="auto" w:fill="auto"/>
        <w:tabs>
          <w:tab w:val="left" w:pos="2122"/>
        </w:tabs>
        <w:spacing w:before="0" w:after="294" w:line="280" w:lineRule="exact"/>
        <w:ind w:left="1800"/>
      </w:pPr>
      <w:r>
        <w:rPr>
          <w:rStyle w:val="31"/>
          <w:b/>
          <w:bCs/>
        </w:rPr>
        <w:t>Организация работы Конфликтной комиссии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8"/>
        </w:numPr>
        <w:shd w:val="clear" w:color="auto" w:fill="auto"/>
        <w:tabs>
          <w:tab w:val="left" w:pos="1323"/>
        </w:tabs>
        <w:spacing w:after="0" w:line="322" w:lineRule="exact"/>
        <w:ind w:firstLine="740"/>
        <w:jc w:val="both"/>
      </w:pPr>
      <w:r>
        <w:rPr>
          <w:rStyle w:val="21"/>
        </w:rPr>
        <w:t>Конфликтная комиссия избирает из своего состава председателя и секретаря Конфликтной комиссии.</w:t>
      </w:r>
    </w:p>
    <w:p w:rsidR="00746749" w:rsidRDefault="003A6EBB">
      <w:pPr>
        <w:pStyle w:val="20"/>
        <w:framePr w:w="9701" w:h="14817" w:hRule="exact" w:wrap="none" w:vAnchor="page" w:hAnchor="page" w:x="1436" w:y="1117"/>
        <w:numPr>
          <w:ilvl w:val="0"/>
          <w:numId w:val="8"/>
        </w:numPr>
        <w:shd w:val="clear" w:color="auto" w:fill="auto"/>
        <w:tabs>
          <w:tab w:val="left" w:pos="1512"/>
        </w:tabs>
        <w:spacing w:after="0" w:line="322" w:lineRule="exact"/>
        <w:ind w:firstLine="740"/>
        <w:jc w:val="both"/>
      </w:pPr>
      <w:r>
        <w:rPr>
          <w:rStyle w:val="21"/>
        </w:rPr>
        <w:t>Председатель Конфликтной комиссии организует работу Конфликтной комиссии, председательствует на заседаниях.</w:t>
      </w:r>
    </w:p>
    <w:p w:rsidR="00746749" w:rsidRDefault="003A6EBB">
      <w:pPr>
        <w:pStyle w:val="20"/>
        <w:framePr w:w="9701" w:h="14817" w:hRule="exact" w:wrap="none" w:vAnchor="page" w:hAnchor="page" w:x="1436" w:y="1117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Секретарь Конфликтной комиссии отвечает за ведение и составление протокола, и направление указанного протокола на подпись членам и председателю Конфликтной комиссии.</w:t>
      </w:r>
    </w:p>
    <w:p w:rsidR="00746749" w:rsidRDefault="00746749">
      <w:pPr>
        <w:rPr>
          <w:sz w:val="2"/>
          <w:szCs w:val="2"/>
        </w:rPr>
        <w:sectPr w:rsidR="007467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6749" w:rsidRDefault="003A6EBB">
      <w:pPr>
        <w:pStyle w:val="a7"/>
        <w:framePr w:w="9691" w:h="350" w:hRule="exact" w:wrap="none" w:vAnchor="page" w:hAnchor="page" w:x="1441" w:y="766"/>
        <w:shd w:val="clear" w:color="auto" w:fill="auto"/>
      </w:pPr>
      <w:r>
        <w:rPr>
          <w:rStyle w:val="a8"/>
        </w:rPr>
        <w:lastRenderedPageBreak/>
        <w:t>5</w:t>
      </w:r>
    </w:p>
    <w:p w:rsidR="00746749" w:rsidRDefault="003A6EBB">
      <w:pPr>
        <w:pStyle w:val="20"/>
        <w:framePr w:w="9691" w:h="6171" w:hRule="exact" w:wrap="none" w:vAnchor="page" w:hAnchor="page" w:x="1441" w:y="1121"/>
        <w:numPr>
          <w:ilvl w:val="0"/>
          <w:numId w:val="8"/>
        </w:numPr>
        <w:shd w:val="clear" w:color="auto" w:fill="auto"/>
        <w:tabs>
          <w:tab w:val="left" w:pos="1269"/>
        </w:tabs>
        <w:spacing w:after="0" w:line="322" w:lineRule="exact"/>
        <w:ind w:firstLine="740"/>
        <w:jc w:val="both"/>
      </w:pPr>
      <w:r>
        <w:rPr>
          <w:rStyle w:val="21"/>
        </w:rPr>
        <w:t>Секретарь Единой комиссии осуществляет прием и регистрацию письменных ходатайств, заявлений, служебных записок, объяснительных и т.д., приглашение свидетелей, специалистов, представителей профсоюзной организации, уведомление о ходе рассмотрения заявлений, ведет протокол на заседании Комиссии, оформляет и подписывает протокол и решения Конфликтной комиссии. Секретарь Комиссии осуществляет хранение дел Конфликтной комиссии, готовит их к сдаче в архив, осуществляет подготовку и выдачу выписок из протоколов заседаний.</w:t>
      </w:r>
    </w:p>
    <w:p w:rsidR="00746749" w:rsidRDefault="003A6EBB">
      <w:pPr>
        <w:pStyle w:val="20"/>
        <w:framePr w:w="9691" w:h="6171" w:hRule="exact" w:wrap="none" w:vAnchor="page" w:hAnchor="page" w:x="1441" w:y="1121"/>
        <w:numPr>
          <w:ilvl w:val="0"/>
          <w:numId w:val="8"/>
        </w:numPr>
        <w:shd w:val="clear" w:color="auto" w:fill="auto"/>
        <w:tabs>
          <w:tab w:val="left" w:pos="1747"/>
        </w:tabs>
        <w:spacing w:after="0" w:line="322" w:lineRule="exact"/>
        <w:ind w:firstLine="740"/>
        <w:jc w:val="both"/>
      </w:pPr>
      <w:r>
        <w:rPr>
          <w:rStyle w:val="21"/>
        </w:rPr>
        <w:t>Организационно-техническое обеспечение деятельности Конфликтной комиссии осуществляет ДОО, предоставляя помещение для проведения заседаний, бумагу и средства оформления документов и хранения дел Конфликтной комиссии.</w:t>
      </w:r>
    </w:p>
    <w:p w:rsidR="00746749" w:rsidRDefault="003A6EBB">
      <w:pPr>
        <w:pStyle w:val="20"/>
        <w:framePr w:w="9691" w:h="6171" w:hRule="exact" w:wrap="none" w:vAnchor="page" w:hAnchor="page" w:x="1441" w:y="1121"/>
        <w:numPr>
          <w:ilvl w:val="0"/>
          <w:numId w:val="8"/>
        </w:numPr>
        <w:shd w:val="clear" w:color="auto" w:fill="auto"/>
        <w:tabs>
          <w:tab w:val="left" w:pos="1269"/>
        </w:tabs>
        <w:spacing w:after="0" w:line="322" w:lineRule="exact"/>
        <w:ind w:firstLine="740"/>
        <w:jc w:val="both"/>
      </w:pPr>
      <w:r>
        <w:rPr>
          <w:rStyle w:val="21"/>
        </w:rPr>
        <w:t>Заседания Конфликтной комиссии проводятся в открытом порядке, на них может присутствовать любой работник ДОО.</w:t>
      </w:r>
    </w:p>
    <w:p w:rsidR="00746749" w:rsidRDefault="003A6EBB">
      <w:pPr>
        <w:pStyle w:val="20"/>
        <w:framePr w:w="9691" w:h="6171" w:hRule="exact" w:wrap="none" w:vAnchor="page" w:hAnchor="page" w:x="1441" w:y="1121"/>
        <w:numPr>
          <w:ilvl w:val="0"/>
          <w:numId w:val="8"/>
        </w:numPr>
        <w:shd w:val="clear" w:color="auto" w:fill="auto"/>
        <w:tabs>
          <w:tab w:val="left" w:pos="1269"/>
        </w:tabs>
        <w:spacing w:after="0" w:line="322" w:lineRule="exact"/>
        <w:ind w:firstLine="740"/>
        <w:jc w:val="both"/>
      </w:pPr>
      <w:r>
        <w:rPr>
          <w:rStyle w:val="21"/>
        </w:rPr>
        <w:t>Решения принимаются Конфликтной комиссией путем открытого голосования простым большинством голосов присутствовавших на заседании членов Конфликтной комиссии.</w:t>
      </w:r>
    </w:p>
    <w:p w:rsidR="00746749" w:rsidRDefault="003A6EBB">
      <w:pPr>
        <w:pStyle w:val="20"/>
        <w:framePr w:w="9691" w:h="6171" w:hRule="exact" w:wrap="none" w:vAnchor="page" w:hAnchor="page" w:x="1441" w:y="1121"/>
        <w:shd w:val="clear" w:color="auto" w:fill="auto"/>
        <w:spacing w:after="0" w:line="341" w:lineRule="exact"/>
        <w:ind w:firstLine="740"/>
        <w:jc w:val="both"/>
      </w:pPr>
      <w:r>
        <w:rPr>
          <w:rStyle w:val="21"/>
        </w:rPr>
        <w:t>6.7..Настоящее Положение вступает в силу и применяется с 6 августа 2021г.</w:t>
      </w:r>
    </w:p>
    <w:p w:rsidR="00746749" w:rsidRDefault="00746749">
      <w:pPr>
        <w:rPr>
          <w:sz w:val="2"/>
          <w:szCs w:val="2"/>
        </w:rPr>
      </w:pPr>
    </w:p>
    <w:sectPr w:rsidR="00746749" w:rsidSect="007467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941" w:rsidRDefault="00F11941" w:rsidP="00746749">
      <w:r>
        <w:separator/>
      </w:r>
    </w:p>
  </w:endnote>
  <w:endnote w:type="continuationSeparator" w:id="1">
    <w:p w:rsidR="00F11941" w:rsidRDefault="00F11941" w:rsidP="0074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941" w:rsidRDefault="00F11941"/>
  </w:footnote>
  <w:footnote w:type="continuationSeparator" w:id="1">
    <w:p w:rsidR="00F11941" w:rsidRDefault="00F119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4C9"/>
    <w:multiLevelType w:val="multilevel"/>
    <w:tmpl w:val="283865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233BC"/>
    <w:multiLevelType w:val="multilevel"/>
    <w:tmpl w:val="BECADC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D4E99"/>
    <w:multiLevelType w:val="multilevel"/>
    <w:tmpl w:val="166200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F72D3"/>
    <w:multiLevelType w:val="multilevel"/>
    <w:tmpl w:val="94982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F334F3"/>
    <w:multiLevelType w:val="multilevel"/>
    <w:tmpl w:val="289C58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F92D89"/>
    <w:multiLevelType w:val="multilevel"/>
    <w:tmpl w:val="161687A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B9749B"/>
    <w:multiLevelType w:val="multilevel"/>
    <w:tmpl w:val="7A2EAA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EB7365"/>
    <w:multiLevelType w:val="multilevel"/>
    <w:tmpl w:val="5EE03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46749"/>
    <w:rsid w:val="003A6EBB"/>
    <w:rsid w:val="00746749"/>
    <w:rsid w:val="00A20799"/>
    <w:rsid w:val="00BE3411"/>
    <w:rsid w:val="00F1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67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674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4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7467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4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74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467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7467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7467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74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7467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74674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746749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4674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7467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46749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746749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3A6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1467</Words>
  <Characters>8364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cp:lastPrinted>2021-08-30T11:38:00Z</cp:lastPrinted>
  <dcterms:created xsi:type="dcterms:W3CDTF">2021-08-30T11:08:00Z</dcterms:created>
  <dcterms:modified xsi:type="dcterms:W3CDTF">2021-08-30T11:40:00Z</dcterms:modified>
</cp:coreProperties>
</file>